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2F7" w:rsidRPr="00D952F7" w:rsidRDefault="003B7933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ARLETTAZ</w:t>
      </w:r>
      <w:r w:rsidR="00D952F7"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Jordane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née le 15 mai 1977</w:t>
      </w:r>
      <w:r w:rsidR="002D713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Perpignan (France)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Française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Professeur des Universités en droit public, 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Université de Montpellier (France)</w:t>
      </w:r>
    </w:p>
    <w:p w:rsid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CERCOP</w:t>
      </w:r>
    </w:p>
    <w:p w:rsidR="00D952F7" w:rsidRDefault="006E2F60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7" w:history="1">
        <w:r w:rsidR="003B7933" w:rsidRPr="00455087">
          <w:rPr>
            <w:rStyle w:val="Lienhypertexte"/>
            <w:rFonts w:ascii="Times New Roman" w:eastAsia="Times New Roman" w:hAnsi="Times New Roman" w:cs="Times New Roman"/>
            <w:sz w:val="24"/>
            <w:szCs w:val="24"/>
            <w:lang w:eastAsia="en-GB"/>
          </w:rPr>
          <w:t>jordane.arlettaz@umontpellier.fr</w:t>
        </w:r>
      </w:hyperlink>
    </w:p>
    <w:p w:rsid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B7933" w:rsidRPr="00D952F7" w:rsidRDefault="003B7933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D9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95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I- </w:t>
      </w:r>
      <w:r w:rsidR="007836B1" w:rsidRPr="007836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Diplômes</w:t>
      </w:r>
      <w:r w:rsidRPr="00D95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 universitaires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>2007 : Doctorat de droit public (droit constitutionnel), Université de Montpellier</w:t>
      </w:r>
    </w:p>
    <w:p w:rsidR="0049127D" w:rsidRPr="00395D10" w:rsidRDefault="0049127D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« L’État-nation à l’épreuve de la constitutionnalisation des langues régionales. Étude comparée : Belgique, Espagne, Italie, Suisse ».</w:t>
      </w:r>
    </w:p>
    <w:p w:rsidR="00C034D8" w:rsidRDefault="00C034D8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>Date et lieu de soutenance : 19 novembre 2007, Université Montpellier I</w:t>
      </w: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Directeur de thèse : Dominique ROUSSEAU, Professeur à l’Université de Montpellier I</w:t>
      </w: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Jury : </w:t>
      </w: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M. Francis DELPÉRÉE, Professeur à l’Université catholique de Louvain, Belgique </w:t>
      </w: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>- M. Stéphane PIERRÉ-CAPS, Professeur à l’Université de Nancy 2, (Rapporteur),</w:t>
      </w: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M. Ferdinand MÉLIN-SOUCRAMANIEN, Professeur à l’Université Montesquieu-Bordeaux IV (Rapporteur), </w:t>
      </w: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M. Michel VERPEAUX, Professeur à l’Université Paris 1-Pathéon Sorbonne, </w:t>
      </w:r>
    </w:p>
    <w:p w:rsidR="00395D10" w:rsidRP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>- M. Alexandre VIALA, Professeur à l’Université Montpellier I</w:t>
      </w:r>
    </w:p>
    <w:p w:rsidR="00395D10" w:rsidRDefault="00395D10" w:rsidP="00C034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95D10">
        <w:rPr>
          <w:rFonts w:ascii="Times New Roman" w:eastAsia="Times New Roman" w:hAnsi="Times New Roman" w:cs="Times New Roman"/>
          <w:sz w:val="24"/>
          <w:szCs w:val="24"/>
          <w:lang w:eastAsia="en-GB"/>
        </w:rPr>
        <w:t>- M. Dominique ROUSSEAU, Professeur à l’Université de Montpellier I (actuellement professeur à l’Université Paris 1 – Panthéon Sorbonne).</w:t>
      </w:r>
    </w:p>
    <w:p w:rsidR="00395D10" w:rsidRDefault="00395D10" w:rsidP="00395D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877C5" w:rsidRDefault="005877C5" w:rsidP="0058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7C5">
        <w:rPr>
          <w:rFonts w:ascii="Times New Roman" w:eastAsia="Times New Roman" w:hAnsi="Times New Roman" w:cs="Times New Roman"/>
          <w:sz w:val="24"/>
          <w:szCs w:val="24"/>
          <w:lang w:eastAsia="en-GB"/>
        </w:rPr>
        <w:t>2000 : DEA de Droit comparé des droits de l'Homme, Université de Strasbourg, Institut des Hautes Études Européennes</w:t>
      </w:r>
    </w:p>
    <w:p w:rsidR="005877C5" w:rsidRDefault="005877C5" w:rsidP="0058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7C5">
        <w:rPr>
          <w:rFonts w:ascii="Times New Roman" w:eastAsia="Times New Roman" w:hAnsi="Times New Roman" w:cs="Times New Roman"/>
          <w:sz w:val="24"/>
          <w:szCs w:val="24"/>
          <w:lang w:eastAsia="en-GB"/>
        </w:rPr>
        <w:t>1999 : Maîtrise de droit européen et international, Université de Toulouse</w:t>
      </w:r>
    </w:p>
    <w:p w:rsidR="005877C5" w:rsidRDefault="005877C5" w:rsidP="005877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877C5">
        <w:rPr>
          <w:rFonts w:ascii="Times New Roman" w:eastAsia="Times New Roman" w:hAnsi="Times New Roman" w:cs="Times New Roman"/>
          <w:sz w:val="24"/>
          <w:szCs w:val="24"/>
          <w:lang w:eastAsia="en-GB"/>
        </w:rPr>
        <w:t>1998 : Licence de droit public, Université de Toulouse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1997 : DEUG de droit, Université de Perpignan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D9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95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II- Carrière universitaire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B2D4E" w:rsidRDefault="00CB2D4E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D4E">
        <w:rPr>
          <w:rFonts w:ascii="Times New Roman" w:eastAsia="Times New Roman" w:hAnsi="Times New Roman" w:cs="Times New Roman"/>
          <w:sz w:val="24"/>
          <w:szCs w:val="24"/>
          <w:lang w:eastAsia="en-GB"/>
        </w:rPr>
        <w:t>Depuis 2013 : Professeur des universités en droit public à l'Université de Montpellier</w:t>
      </w:r>
    </w:p>
    <w:p w:rsidR="00CB2D4E" w:rsidRDefault="00CB2D4E" w:rsidP="00CB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D4E">
        <w:rPr>
          <w:rFonts w:ascii="Times New Roman" w:eastAsia="Times New Roman" w:hAnsi="Times New Roman" w:cs="Times New Roman"/>
          <w:sz w:val="24"/>
          <w:szCs w:val="24"/>
          <w:lang w:eastAsia="en-GB"/>
        </w:rPr>
        <w:t>2010 - 2013 : Professeur des université en droit public à l'Université de Grenoble</w:t>
      </w:r>
    </w:p>
    <w:p w:rsidR="00CB2D4E" w:rsidRDefault="00CB2D4E" w:rsidP="00CB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D4E">
        <w:rPr>
          <w:rFonts w:ascii="Times New Roman" w:eastAsia="Times New Roman" w:hAnsi="Times New Roman" w:cs="Times New Roman"/>
          <w:sz w:val="24"/>
          <w:szCs w:val="24"/>
          <w:lang w:eastAsia="en-GB"/>
        </w:rPr>
        <w:t>2010 : obtention du concours de l'agrégation supérieure de droit public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(9</w:t>
      </w:r>
      <w:r w:rsidRPr="00CB2D4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rang)</w:t>
      </w:r>
    </w:p>
    <w:p w:rsidR="00CB2D4E" w:rsidRDefault="00CB2D4E" w:rsidP="00CB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B2D4E">
        <w:rPr>
          <w:rFonts w:ascii="Times New Roman" w:eastAsia="Times New Roman" w:hAnsi="Times New Roman" w:cs="Times New Roman"/>
          <w:sz w:val="24"/>
          <w:szCs w:val="24"/>
          <w:lang w:eastAsia="en-GB"/>
        </w:rPr>
        <w:t>2008 - 2010 : Maître de conférences à l’Université Nice-Sophia Antipolis</w:t>
      </w:r>
    </w:p>
    <w:p w:rsidR="00CB2D4E" w:rsidRDefault="003607F8" w:rsidP="00CB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07F8">
        <w:rPr>
          <w:rFonts w:ascii="Times New Roman" w:eastAsia="Times New Roman" w:hAnsi="Times New Roman" w:cs="Times New Roman"/>
          <w:sz w:val="24"/>
          <w:szCs w:val="24"/>
          <w:lang w:eastAsia="en-GB"/>
        </w:rPr>
        <w:t>2008 : Qualification aux fonctions de Maître de conférences</w:t>
      </w:r>
    </w:p>
    <w:p w:rsidR="003607F8" w:rsidRDefault="003607F8" w:rsidP="00CB2D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607F8">
        <w:rPr>
          <w:rFonts w:ascii="Times New Roman" w:eastAsia="Times New Roman" w:hAnsi="Times New Roman" w:cs="Times New Roman"/>
          <w:sz w:val="24"/>
          <w:szCs w:val="24"/>
          <w:lang w:eastAsia="en-GB"/>
        </w:rPr>
        <w:t>2005 - 2007 : Attachée temporaire d’enseignement et de recherche (ATER) à l’Université du Sud-Toulon Var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2002 - 2004: Vacataire à l’Université Montpellier I et de Montpellier III 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D9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95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III- Langues de travail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Langues parlées, lues et écrites : français, anglais, espagnol.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Langues comprises : italien, catalan. </w:t>
      </w:r>
    </w:p>
    <w:p w:rsidR="006873FF" w:rsidRDefault="006873FF" w:rsidP="00BD49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</w:p>
    <w:p w:rsidR="00D952F7" w:rsidRPr="00D952F7" w:rsidRDefault="00D952F7" w:rsidP="00BD498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95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IV- Responsabilités scientifiques</w:t>
      </w:r>
    </w:p>
    <w:p w:rsidR="00D952F7" w:rsidRDefault="00D952F7" w:rsidP="00EB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Depuis 2008, organisation de quatre colloques avec publication :</w:t>
      </w:r>
    </w:p>
    <w:p w:rsidR="00F00D48" w:rsidRPr="00D952F7" w:rsidRDefault="00F00D48" w:rsidP="00EB72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00D48" w:rsidRDefault="00D952F7" w:rsidP="00EB72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00D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démocratie en un clic ? Réflexions auto</w:t>
      </w:r>
      <w:r w:rsidR="00F00D48" w:rsidRPr="00F00D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ur de la notion d’e-démocratie</w:t>
      </w:r>
      <w:r w:rsidR="00F00D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</w:p>
    <w:p w:rsidR="00D952F7" w:rsidRPr="00D952F7" w:rsidRDefault="00D952F7" w:rsidP="00F00D4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Novembre 2009, Université de Nice Sophia Antipolis</w:t>
      </w:r>
      <w:r w:rsidR="009066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(co-organisation </w:t>
      </w:r>
      <w:r w:rsidR="006177D5">
        <w:rPr>
          <w:rFonts w:ascii="Times New Roman" w:eastAsia="Times New Roman" w:hAnsi="Times New Roman" w:cs="Times New Roman"/>
          <w:sz w:val="24"/>
          <w:szCs w:val="24"/>
          <w:lang w:eastAsia="en-GB"/>
        </w:rPr>
        <w:t>avec</w:t>
      </w:r>
      <w:r w:rsidR="0090660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Olivier Le Bot, Professeur de droit public à l’Université Aix-Marseille)</w:t>
      </w:r>
    </w:p>
    <w:p w:rsidR="00F00D48" w:rsidRPr="00F00D48" w:rsidRDefault="00D952F7" w:rsidP="00F00D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F00D4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Le cadre juridique de la campagne présidentielle, </w:t>
      </w:r>
    </w:p>
    <w:p w:rsidR="00D952F7" w:rsidRPr="00F00D48" w:rsidRDefault="00F00D48" w:rsidP="00F00D48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D952F7"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évrier 2012, </w:t>
      </w:r>
      <w:r w:rsidR="00D952F7" w:rsidRPr="00F00D48">
        <w:rPr>
          <w:rFonts w:ascii="Times New Roman" w:eastAsia="Times New Roman" w:hAnsi="Times New Roman" w:cs="Times New Roman"/>
          <w:sz w:val="24"/>
          <w:szCs w:val="24"/>
          <w:lang w:eastAsia="en-GB"/>
        </w:rPr>
        <w:t>Université de Grenoble</w:t>
      </w:r>
      <w:r w:rsidR="0007707D" w:rsidRPr="00F00D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(co-organisation </w:t>
      </w:r>
      <w:r w:rsidR="006177D5" w:rsidRPr="00F00D4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avec </w:t>
      </w:r>
      <w:r w:rsidR="0007707D" w:rsidRPr="00F00D48">
        <w:rPr>
          <w:rFonts w:ascii="Times New Roman" w:eastAsia="Times New Roman" w:hAnsi="Times New Roman" w:cs="Times New Roman"/>
          <w:sz w:val="24"/>
          <w:szCs w:val="24"/>
          <w:lang w:eastAsia="en-GB"/>
        </w:rPr>
        <w:t>Séverine Nicot, Maître de conférences en droit public à l’Université Pierre-Mendès France, Grenoble)</w:t>
      </w:r>
    </w:p>
    <w:p w:rsidR="007E18BF" w:rsidRPr="007E18BF" w:rsidRDefault="00D952F7" w:rsidP="00EB72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7E18B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Fragmentation en droit, fragmentation du droit, </w:t>
      </w:r>
    </w:p>
    <w:p w:rsidR="00D952F7" w:rsidRPr="00D952F7" w:rsidRDefault="007E18BF" w:rsidP="007E18B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</w:t>
      </w:r>
      <w:r w:rsidR="00D952F7"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ai 2013, Université de Grenoble</w:t>
      </w:r>
      <w:r w:rsidR="00617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(co-organisation avec Romain Tinière, Professeur de droit public à l’Université Pierre-Mendès France, Grenoble)</w:t>
      </w:r>
    </w:p>
    <w:p w:rsidR="007E18BF" w:rsidRDefault="00D952F7" w:rsidP="00EB724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E18B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L’objectivation du contentieux des droits et libertés : du juge des droits au juge du droi</w:t>
      </w:r>
      <w:r w:rsidR="007E18B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t ?</w:t>
      </w:r>
      <w:r w:rsidRPr="00EB72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D952F7" w:rsidRPr="00EB7245" w:rsidRDefault="00D952F7" w:rsidP="007E18BF">
      <w:pPr>
        <w:spacing w:after="0" w:line="240" w:lineRule="auto"/>
        <w:ind w:left="405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7245">
        <w:rPr>
          <w:rFonts w:ascii="Times New Roman" w:eastAsia="Times New Roman" w:hAnsi="Times New Roman" w:cs="Times New Roman"/>
          <w:sz w:val="24"/>
          <w:szCs w:val="24"/>
          <w:lang w:eastAsia="en-GB"/>
        </w:rPr>
        <w:t>Décembre 2014, Université de Montpellier</w:t>
      </w:r>
      <w:r w:rsidR="006177D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(co-organisation avec Julien Bonnet, Professeur de droit public à l’Université de Montpellier)</w:t>
      </w:r>
    </w:p>
    <w:p w:rsidR="00D952F7" w:rsidRPr="00D952F7" w:rsidRDefault="00D952F7" w:rsidP="00D952F7">
      <w:pPr>
        <w:spacing w:after="0" w:line="240" w:lineRule="auto"/>
        <w:ind w:left="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D9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D95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V- Responsabilités éditoriales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Membre du Comité de rédaction de la Revue des Droits et Libertés </w:t>
      </w:r>
      <w:r w:rsidR="00BF32F0"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Fondamentaux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Membre du Comité de lecture de la Revue franco-maghrébine de droit</w:t>
      </w:r>
    </w:p>
    <w:p w:rsidR="00D952F7" w:rsidRPr="00D952F7" w:rsidRDefault="00D952F7" w:rsidP="00BF32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Constitution d'un dossier sur les Parlements nationaux des Etats membres et le droit de l’Union européenne pour la Revue des Affaires européennes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3D1246" w:rsidP="00D9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VI</w:t>
      </w:r>
      <w:r w:rsidR="00D952F7" w:rsidRPr="00D95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- Responsabilités académiques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D952F7" w:rsidP="00AC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Membre du Comité scientifique de l'Association Française de Droit Constitutionnel (AFDC)</w:t>
      </w:r>
    </w:p>
    <w:p w:rsidR="00D952F7" w:rsidRDefault="00D952F7" w:rsidP="00AC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Membre du Conseil de laboratoire du Centre d’Etudes et de Recherches Comparatives </w:t>
      </w:r>
      <w:r w:rsidR="00AC7F35"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constitutionnelles</w:t>
      </w: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et Politiques (CERCOP)</w:t>
      </w:r>
    </w:p>
    <w:p w:rsidR="00AC7F35" w:rsidRDefault="00AC7F35" w:rsidP="00AC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C7F35">
        <w:rPr>
          <w:rFonts w:ascii="Times New Roman" w:eastAsia="Times New Roman" w:hAnsi="Times New Roman" w:cs="Times New Roman"/>
          <w:sz w:val="24"/>
          <w:szCs w:val="24"/>
          <w:lang w:eastAsia="en-GB"/>
        </w:rPr>
        <w:t>2012 – 2013 : Membre du Conseil des Etudes et de la Vie Universitaire (CEVU) au sein de l’Université de Grenoble</w:t>
      </w:r>
    </w:p>
    <w:p w:rsidR="00560CD8" w:rsidRDefault="00560CD8" w:rsidP="00AC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Depuis 2016 : </w:t>
      </w:r>
      <w:r w:rsidR="006A2548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Directrice</w:t>
      </w:r>
      <w:r w:rsidR="00316FA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des études du Magistère Droit public appliqué, Université de Montpellier</w:t>
      </w:r>
    </w:p>
    <w:p w:rsidR="00CE18CF" w:rsidRPr="00D952F7" w:rsidRDefault="00CE18CF" w:rsidP="00AC7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Depuis 2016 : Directrice adjointe du CERCOP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Pr="00D952F7" w:rsidRDefault="003D1246" w:rsidP="00D95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VII</w:t>
      </w:r>
      <w:r w:rsidR="00D952F7" w:rsidRPr="00D952F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– Groupes de recherche</w:t>
      </w:r>
    </w:p>
    <w:p w:rsidR="00D952F7" w:rsidRPr="00D952F7" w:rsidRDefault="00D952F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3252" w:rsidRDefault="00B43252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3252">
        <w:rPr>
          <w:rFonts w:ascii="Times New Roman" w:eastAsia="Times New Roman" w:hAnsi="Times New Roman" w:cs="Times New Roman"/>
          <w:sz w:val="24"/>
          <w:szCs w:val="24"/>
          <w:lang w:eastAsia="en-GB"/>
        </w:rPr>
        <w:t>2014 – 2016 : Membre du groupe de recherche</w:t>
      </w:r>
      <w:r w:rsidR="00DC0DE8">
        <w:rPr>
          <w:rFonts w:ascii="Times New Roman" w:eastAsia="Times New Roman" w:hAnsi="Times New Roman" w:cs="Times New Roman"/>
          <w:sz w:val="24"/>
          <w:szCs w:val="24"/>
          <w:lang w:eastAsia="en-GB"/>
        </w:rPr>
        <w:t>s</w:t>
      </w:r>
      <w:r w:rsidRPr="00B432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dirigé par Fanny Malhière </w:t>
      </w:r>
      <w:r w:rsidR="00E57FA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(Maître de Conférences, Université de Bourgogne) </w:t>
      </w:r>
      <w:r w:rsidRPr="00B43252">
        <w:rPr>
          <w:rFonts w:ascii="Times New Roman" w:eastAsia="Times New Roman" w:hAnsi="Times New Roman" w:cs="Times New Roman"/>
          <w:sz w:val="24"/>
          <w:szCs w:val="24"/>
          <w:lang w:eastAsia="en-GB"/>
        </w:rPr>
        <w:t>et relatif à « L’élaboration des décisions des Cours constitutionnelles et européennes ».</w:t>
      </w:r>
    </w:p>
    <w:p w:rsidR="00B43252" w:rsidRDefault="00B43252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43252" w:rsidRDefault="00B43252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3252">
        <w:rPr>
          <w:rFonts w:ascii="Times New Roman" w:eastAsia="Times New Roman" w:hAnsi="Times New Roman" w:cs="Times New Roman"/>
          <w:sz w:val="24"/>
          <w:szCs w:val="24"/>
          <w:lang w:eastAsia="en-GB"/>
        </w:rPr>
        <w:t>2010 – 2012 : Membre du groupe de recherche dirigé par Alexandre Viala pour la Mission Droit et Justice portant sur « Nature de l’office du juge de 1ère instance et d’appel dans l’appréciation du caractère sérieux d’une QPC : filtrage ou contrôle de constitutionnalité ? ».</w:t>
      </w:r>
    </w:p>
    <w:p w:rsidR="00B43252" w:rsidRDefault="00B43252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Default="00D952F7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952F7">
        <w:rPr>
          <w:rFonts w:ascii="Times New Roman" w:eastAsia="Times New Roman" w:hAnsi="Times New Roman" w:cs="Times New Roman"/>
          <w:sz w:val="24"/>
          <w:szCs w:val="24"/>
          <w:lang w:eastAsia="en-GB"/>
        </w:rPr>
        <w:t>2002 – 2004 : Membre du groupe de recherche dirigé par Dominique Rousseau pour la Mission Droit et Justice portant sur « Désordres et reconstruction du droit sous l'effet des principes fondamentaux dégagés par les cours suprêmes nationales et européennes ».</w:t>
      </w:r>
    </w:p>
    <w:p w:rsidR="00F9499B" w:rsidRDefault="00F9499B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499B" w:rsidRPr="00F9499B" w:rsidRDefault="00FA6EF5" w:rsidP="00F949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VIII</w:t>
      </w:r>
      <w:r w:rsidR="00F9499B" w:rsidRPr="00F949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- Activités pédagogiques</w:t>
      </w:r>
    </w:p>
    <w:p w:rsidR="00F9499B" w:rsidRDefault="00F9499B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499B" w:rsidRPr="004F26C9" w:rsidRDefault="00F9499B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4F26C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En France :</w:t>
      </w:r>
    </w:p>
    <w:p w:rsidR="00F9499B" w:rsidRDefault="00F9499B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9499B" w:rsidRPr="00B0160C" w:rsidRDefault="004F26C9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B0160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Depuis septembre 2013 à l’Université de Montpellier</w:t>
      </w:r>
    </w:p>
    <w:p w:rsidR="004F26C9" w:rsidRDefault="004F26C9" w:rsidP="00B43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F26C9" w:rsidRPr="004F26C9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Fédéralisme comparé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Master 2</w:t>
      </w: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F26C9" w:rsidRPr="004F26C9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Droit constitutionne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 comparé des Etats européens (Licence 3</w:t>
      </w: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F26C9" w:rsidRPr="004F26C9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Grands problèmes constitutionnels contemporains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2</w:t>
      </w: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F26C9" w:rsidRPr="004F26C9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Systèmes juridiques comparés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2</w:t>
      </w: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F26C9" w:rsidRPr="004F26C9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Relations internationales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1</w:t>
      </w: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F26C9" w:rsidRPr="004F26C9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Epistémologie du droit comparé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D.U. Théorie et philosophie du droit</w:t>
      </w: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F26C9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Droit des libertés fondamentales (Préparation au concours d’entrée à l’Ecole Nati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onale de la Magistrature</w:t>
      </w:r>
      <w:r w:rsidRPr="004F26C9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F26C9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F26C9" w:rsidRPr="00B0160C" w:rsidRDefault="009206A1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B0160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Depuis septembre 2014 à l’Université de Perpignan</w:t>
      </w:r>
    </w:p>
    <w:p w:rsidR="009206A1" w:rsidRDefault="009206A1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06A1" w:rsidRDefault="009206A1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Droit constitutionnel comparé des Etats d’Afrique francophone (Master 1)</w:t>
      </w:r>
    </w:p>
    <w:p w:rsidR="009206A1" w:rsidRDefault="009206A1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206A1" w:rsidRPr="00B0160C" w:rsidRDefault="009206A1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 w:rsidRPr="00B0160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De 2008 à 2013 :</w:t>
      </w:r>
    </w:p>
    <w:p w:rsidR="009206A1" w:rsidRDefault="009206A1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0160C" w:rsidRPr="00B0160C" w:rsidRDefault="00B0160C" w:rsidP="00B0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60C">
        <w:rPr>
          <w:rFonts w:ascii="Times New Roman" w:eastAsia="Times New Roman" w:hAnsi="Times New Roman" w:cs="Times New Roman"/>
          <w:sz w:val="24"/>
          <w:szCs w:val="24"/>
          <w:lang w:eastAsia="en-GB"/>
        </w:rPr>
        <w:t>Fédéralisme comparé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Master 2</w:t>
      </w:r>
      <w:r w:rsidRPr="00B0160C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B0160C" w:rsidRPr="00B0160C" w:rsidRDefault="00B0160C" w:rsidP="00B0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60C">
        <w:rPr>
          <w:rFonts w:ascii="Times New Roman" w:eastAsia="Times New Roman" w:hAnsi="Times New Roman" w:cs="Times New Roman"/>
          <w:sz w:val="24"/>
          <w:szCs w:val="24"/>
          <w:lang w:eastAsia="en-GB"/>
        </w:rPr>
        <w:t>Droit et Art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Master 1</w:t>
      </w:r>
      <w:r w:rsidRPr="00B0160C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9206A1" w:rsidRDefault="00B0160C" w:rsidP="00B016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0160C">
        <w:rPr>
          <w:rFonts w:ascii="Times New Roman" w:eastAsia="Times New Roman" w:hAnsi="Times New Roman" w:cs="Times New Roman"/>
          <w:sz w:val="24"/>
          <w:szCs w:val="24"/>
          <w:lang w:eastAsia="en-GB"/>
        </w:rPr>
        <w:t>Droit constitutionnel comparé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Master 1</w:t>
      </w:r>
      <w:r w:rsidRPr="00B0160C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F5FC5" w:rsidRPr="003F5FC5" w:rsidRDefault="003F5FC5" w:rsidP="003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Droit constitutionnel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1</w:t>
      </w: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F5FC5" w:rsidRPr="003F5FC5" w:rsidRDefault="003F5FC5" w:rsidP="003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Droit des libertés fondamentales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3</w:t>
      </w: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F5FC5" w:rsidRPr="003F5FC5" w:rsidRDefault="003F5FC5" w:rsidP="003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Histoire des idées politiques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3</w:t>
      </w: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F5FC5" w:rsidRPr="003F5FC5" w:rsidRDefault="003F5FC5" w:rsidP="003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Méthodologie du droit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2</w:t>
      </w: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3F5FC5" w:rsidRPr="003F5FC5" w:rsidRDefault="003F5FC5" w:rsidP="003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Introduction au droit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1</w:t>
      </w: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B0160C" w:rsidRDefault="003F5FC5" w:rsidP="003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Grands systèmes juridiques contemporains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Licence 2</w:t>
      </w:r>
      <w:r w:rsidRPr="003F5FC5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236A24" w:rsidRDefault="00236A24" w:rsidP="003F5F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6A24" w:rsidRPr="00236A24" w:rsidRDefault="00236A24" w:rsidP="0023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236A24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 l’Université autonome de Barcelone (Espagne), de 2011 à 2013</w:t>
      </w:r>
    </w:p>
    <w:p w:rsidR="00236A24" w:rsidRPr="00236A24" w:rsidRDefault="00236A24" w:rsidP="0023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36A24" w:rsidRDefault="00236A24" w:rsidP="00236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36A24">
        <w:rPr>
          <w:rFonts w:ascii="Times New Roman" w:eastAsia="Times New Roman" w:hAnsi="Times New Roman" w:cs="Times New Roman"/>
          <w:sz w:val="24"/>
          <w:szCs w:val="24"/>
          <w:lang w:eastAsia="en-GB"/>
        </w:rPr>
        <w:t>Droit constitutionnel européen (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Master</w:t>
      </w:r>
      <w:r w:rsidRPr="00236A24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4F26C9" w:rsidRPr="00D952F7" w:rsidRDefault="004F26C9" w:rsidP="004F26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296CE7" w:rsidRPr="00296CE7" w:rsidRDefault="00FA6EF5" w:rsidP="00296C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I</w:t>
      </w:r>
      <w:r w:rsidR="00296CE7" w:rsidRPr="00296CE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X- Publications</w:t>
      </w:r>
    </w:p>
    <w:p w:rsidR="00296CE7" w:rsidRDefault="00296CE7" w:rsidP="00D952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Ouvrages :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La démocratie en un clic ? Réflexions autour de la notion d’e-démocratie (sous la direction de J. Arlettaz et O. Le Bot), L’Harmattan, 2010.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Pouvoir et démocratie en France (J. Arlettaz et J. Bonnet), Scérén, CNDP – CRDP, 2012.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 cadre juridique de la campagne présidentielle (sous la direction de J. Arlettaz et S. Nicot), L’Harmattan, 2012.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Fragmentation en droit, fragmentation du droit (sous la direction de J. Arlettaz et R. Tinière), L’Epitoge, 2014.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L’État-nation à l’épreuve de la constitutionnalisation des langues régionales.  Étude comparée : Belgique, Espagne, Italie, Suisse. Edition Mare et Martin, 2014.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L’objectivation du contentieux des droits et libertés : du juge des droits au juge du droit ? (sous la direction de J. Arlettaz et J. Bonnet), Pedone, 2016.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 xml:space="preserve">Participation à des ouvrages collectifs :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La révolution numérique est-elle une révolution démocratique ? », </w:t>
      </w:r>
      <w:r w:rsidRPr="003E417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 La démocratie en un clic ? Réflexions autour de la notion d’e-démocratie 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(sous la direction de J. Arlettaz et O. Le Bot), L’Harmattan, 2010, p. 33.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E-démocratie et processus normatif » </w:t>
      </w:r>
      <w:r w:rsidRPr="003E417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Nouvelles questions sur la démocratie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(A. Delcamp, Anne-Marie Le Pourhiet, B. Mathieu, D. Rousseau), Dalloz, 2010.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 Travelling sur la représentation de la Constitution dans les discours de campagne », </w:t>
      </w:r>
      <w:r w:rsidRPr="003E417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 Le cadre juridique de la campagne présidentielle 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(sous la direction de J. Arlettaz et S. Nicot), L’Harmattan, 2012, p. 63.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 Espace public et langues régionales : des espaces publics pour plusieurs normes de reconnaissance des langues », </w:t>
      </w:r>
      <w:r w:rsidRPr="003E417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Droit et espace(s) public(s)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(sous la direction d’O. Bui-Xuan, Fondation Varenne, 2012, p. 155.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La reconnaissance en droit : un processus transgressif ? », </w:t>
      </w:r>
      <w:r w:rsidRPr="003E417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La transgression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(sous la direction de J.-J. Sueur et P. Richard), Bruylant, 2013.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La fragmentation de la souveraineté » </w:t>
      </w:r>
      <w:r w:rsidRPr="003E417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Fragmentation en droit, fragmentation du droit (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sous la direction de J. Arlettaz et R. Tinière), L’Epitoge, 2014, p. 35.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La démocratie à l’épreuve du constitutionnalisme européen », </w:t>
      </w:r>
      <w:r w:rsidRPr="003E417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La démocratie : mais qu’en disent les juristes ? Forces et faiblesses de la rationalité juridique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(sous la direction d’A. Viala), L.G.D.J. 2014, p. 93.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Hiérarchie des normes et constitutions nationales : d’un paradigme à l’autre », </w:t>
      </w:r>
      <w:r w:rsidRPr="003E417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Le droit constitutionnel à l’épreuve de la crise économique et démocratique de l’Europe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(sous la direction de F. Balaguer Callejon, S. Pinon, A. Viala), Fondation Varenne, 2015, p. 69.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Libertés individuelles et dignité de la personne humaine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Le grand oral. Protection des libertés et des droits fondamentaux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(sous la </w:t>
      </w:r>
      <w:r w:rsidR="009D07D3">
        <w:rPr>
          <w:rFonts w:ascii="Times New Roman" w:eastAsia="Times New Roman" w:hAnsi="Times New Roman" w:cs="Times New Roman"/>
          <w:sz w:val="24"/>
          <w:szCs w:val="24"/>
          <w:lang w:eastAsia="en-GB"/>
        </w:rPr>
        <w:t>direction de S. Guinchard), 2016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p. 595.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La signification de l’objectivation du contentieux constitutionnel des droits et libertés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in L’objectivation du contentieux des droits et libertés : du juge des droits au juge du droit ?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(sous la direction de J. Arlettaz et J. Bonnet), Pedone, 2016, p. 127.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0A7E6E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0A7E6E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Articles</w:t>
      </w:r>
      <w:r w:rsidR="000A7E6E" w:rsidRPr="000A7E6E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 :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La constitutionnalisation des langues régionales, élément nouveau de légitimation de la souveraineté étatique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Politeia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2005, n° 7, p. 407 à 423.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« L’autonomie polynésienne dans la République décentralisée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Revue belge de Droit constitutionnel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2005, n° 1,   p. 19 à 41.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Constitutionnalisation des langues régionales et forme de l’État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Politeia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2005, n° 8, p. 79 à 104.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L’appréhension juridique du territoire linguistique par la Charte européenne des langues régionales ou minoritaires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Lengas, Revue de sociolinguistique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2006, n° 59, p. 21 à 36.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Dire le droit sous la contrainte. A propos de la décision du Conseil constitutionnel du 19 juin 2008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Revue administrative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2009, n° 368, p. 130 à 140.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L’impartialité dans la gestion des infrastructures de réseaux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semaine juridique, Administrations et collectivités territoriales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2009, n° 52 et 2010, n° 1.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L’inégalité conciliée aux libertés : le compromis critiquable de la décision QPC sur le droit local d’Alsace-Moselle », 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ab/>
        <w:t xml:space="preserve">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Revue des droits et libertés fondamentaux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(webu2.upmf-grenoble.fr) 2011, Chronique n° 1.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De quoi la langue est-elle le droit ?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Revue des droits et libertés fondamentaux 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2012, Chronique n° 29.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Penser l’État dans sa (ses) langue(s)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Revue de droit public et de la science politique en France et à l’étranger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2014, n° 3, p. 705.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Indivisibilité de la République et droit international des minorités : de l’identité constitutionnelle à l’identité républicaine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Revue générale de droit international public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2014, n°3, p. 583.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L’incompétence négative à l’étranger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Les nouveaux cahiers du Conseil constitutionnel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Janvier 2015, n° 46, p. 55. 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 La notion de pluri-officialité dans les Constitutions nationales. Les exemples espagnol, italien, suisse et belge »,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Sens public, Dossier Langues et normes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 mars 2015. </w:t>
      </w:r>
    </w:p>
    <w:p w:rsidR="00915ED4" w:rsidRDefault="00915ED4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15ED4" w:rsidRPr="00F43D69" w:rsidRDefault="00915ED4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« Le juge, le citoyen et le justiciable : la protection des droits et libertés dans un contexte démocratique », </w:t>
      </w:r>
      <w:r w:rsidRP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</w:t>
      </w:r>
      <w:r w:rsid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evue des </w:t>
      </w:r>
      <w:r w:rsidRP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</w:t>
      </w:r>
      <w:r w:rsid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roits et </w:t>
      </w:r>
      <w:r w:rsidRP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</w:t>
      </w:r>
      <w:r w:rsid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ibertés </w:t>
      </w:r>
      <w:r w:rsidRP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</w:t>
      </w:r>
      <w:r w:rsid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ondamentaux</w:t>
      </w:r>
      <w:r w:rsidRPr="00257BB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2017, Dossier Le droit des libertés en question(s)</w:t>
      </w:r>
      <w:r w:rsidR="00B46896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0A7E6E" w:rsidRDefault="000A7E6E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</w:pPr>
      <w:r w:rsidRPr="000A7E6E">
        <w:rPr>
          <w:rFonts w:ascii="Times New Roman" w:eastAsia="Times New Roman" w:hAnsi="Times New Roman" w:cs="Times New Roman"/>
          <w:sz w:val="24"/>
          <w:szCs w:val="24"/>
          <w:u w:val="single"/>
          <w:lang w:eastAsia="en-GB"/>
        </w:rPr>
        <w:t>Chroniques :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Chronique de jurisprudence constitutionnelle, 1er semestre 2004,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Revue administrative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2005, n° 343, p. 38 à 43. </w:t>
      </w:r>
    </w:p>
    <w:p w:rsidR="000A7E6E" w:rsidRPr="00F43D69" w:rsidRDefault="000A7E6E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Chronique de jurisprudence constitutionnelle, 2e semestre 2004,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Revue administrative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>, 2005, n° 347, p. 474 à 478.</w:t>
      </w: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43D69" w:rsidRPr="00F43D69" w:rsidRDefault="00F43D6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Chronique de jurisprudence – QPC (septembre à octobre 2010), </w:t>
      </w:r>
      <w:r w:rsidRPr="009D07D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Gazette du Palais</w:t>
      </w:r>
      <w:r w:rsidRPr="00F43D6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n° 346, 12-14 Décembre 2010. </w:t>
      </w:r>
    </w:p>
    <w:p w:rsidR="00296CE7" w:rsidRDefault="00296CE7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70899" w:rsidRPr="00BC4DB1" w:rsidRDefault="00C70899" w:rsidP="00BC4D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BC4D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lastRenderedPageBreak/>
        <w:t>X- Participation à des Colloques</w:t>
      </w:r>
    </w:p>
    <w:p w:rsidR="00C70899" w:rsidRDefault="00C70899" w:rsidP="00F43D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30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Rapport sur la marge nationale d’appréciation dans la jurisprudence de la Cour européenne des Droits de l’Homme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ournée d’études relative à « Un ordre jurisprudentiel en Europe ? L’effet des principes fondamentaux dégagés par les Cours suprêmes » organisée par le C.E.R.C.O.P. à Montpellier le 8 décembre 2003.</w:t>
      </w:r>
    </w:p>
    <w:p w:rsidR="00AB330F" w:rsidRPr="0007378E" w:rsidRDefault="00AB330F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30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Constitutionnalisation des langues régionales et forme de l’État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, VIème Congrès français de droit constitutionnel de l’Association française de droit constitutionnel organisé à la Faculté de Droit de Montpellier les 9, 10 et 11 juin 2005, au sein de l’Atelier 6 « Constitution et décentralisation » présidé par le Professeur Michel VERPEAUX et Monsieur Alain DELCAMP, publiée dans la revue Politeia 2005, n° 8, p. 79 à 104.</w:t>
      </w:r>
    </w:p>
    <w:p w:rsidR="00AB330F" w:rsidRPr="0007378E" w:rsidRDefault="00AB330F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330F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L’appréhension juridique du territoire linguistique par la Charte européenne des langues régionales ou minoritaires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AB330F">
        <w:rPr>
          <w:rFonts w:ascii="Times New Roman" w:eastAsia="Times New Roman" w:hAnsi="Times New Roman" w:cs="Times New Roman"/>
          <w:sz w:val="24"/>
          <w:szCs w:val="24"/>
          <w:lang w:eastAsia="en-GB"/>
        </w:rPr>
        <w:t>J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ournée d’études du 28 juin 2005 consacrée à « la Charte européenne des langues régionales ou minoritaires et la territorialité linguistique » et organisée à la Maison des Sciences de l’Homme d’Aquitaine (M.S.H.A.) de Bordeaux, sous la responsabilité scientifique de Monsieur Alain VIAUT, chargé de recherches au C.N.R.S., TIDE, Université de Bordeaux 3 et publiée dans la revue Lengas, 2006, n° 59, p. 21 à 36.</w:t>
      </w:r>
    </w:p>
    <w:p w:rsidR="00F759F6" w:rsidRPr="0007378E" w:rsidRDefault="00F759F6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759F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 renouveau du contentieux constitutionnel en Franc</w:t>
      </w:r>
      <w:r w:rsidR="00F759F6" w:rsidRPr="00F759F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</w:t>
      </w:r>
      <w:r w:rsidR="00F759F6">
        <w:rPr>
          <w:rFonts w:ascii="Times New Roman" w:eastAsia="Times New Roman" w:hAnsi="Times New Roman" w:cs="Times New Roman"/>
          <w:sz w:val="24"/>
          <w:szCs w:val="24"/>
          <w:lang w:eastAsia="en-GB"/>
        </w:rPr>
        <w:t>, J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ournée d’études du 27 juin 2009 consacrée aux « Changements constitutionnels en France et au Royaume-Uni » et co-organisée à Londres par l’Université d’Essex et la Maison française d’Oxford.</w:t>
      </w:r>
    </w:p>
    <w:p w:rsidR="00F759F6" w:rsidRPr="0007378E" w:rsidRDefault="00F759F6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35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révolution numérique est-elle une révolution démocratique ?,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Colloque organisé à Nice le 16 novembre 2009 et relatif à La démocratie électronique (actes publiés chez L’Harmattan</w:t>
      </w:r>
      <w:r w:rsidR="00E5771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sous la direction de Jordane Arlettaz et Olivier Le Bot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E64353" w:rsidRPr="0007378E" w:rsidRDefault="00E64353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6435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reconnaissance en droit</w:t>
      </w:r>
      <w:r w:rsidR="00E64353" w:rsidRPr="00E64353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 : un processus transgressif ?,</w:t>
      </w:r>
      <w:r w:rsidR="00E6435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Colloque organisé à Toulon </w:t>
      </w:r>
      <w:r w:rsidR="007F3B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sous la direction scientifique de Jean-Jacques Sueur et Pascal Richard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 24 et 25 novembre 2011 et relatif à la Transgression (actes </w:t>
      </w:r>
      <w:r w:rsidR="00E64353">
        <w:rPr>
          <w:rFonts w:ascii="Times New Roman" w:eastAsia="Times New Roman" w:hAnsi="Times New Roman" w:cs="Times New Roman"/>
          <w:sz w:val="24"/>
          <w:szCs w:val="24"/>
          <w:lang w:eastAsia="en-GB"/>
        </w:rPr>
        <w:t>publiés chez Bruylant</w:t>
      </w:r>
      <w:r w:rsidR="00564F62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</w:p>
    <w:p w:rsidR="00564F62" w:rsidRPr="0007378E" w:rsidRDefault="00564F62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F5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Espace public et langues régionales : Des espaces publics pour plusieurs norme</w:t>
      </w:r>
      <w:r w:rsidR="00BF5F97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s de reconnaissance des langues,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Colloque organisé à l’Université d’Evry </w:t>
      </w:r>
      <w:r w:rsidR="00B50F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sous la direction scientifique d’Olivia Bui-Xuan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le 20 janvier 2012 et relatif à Droit et Espace(s) public(s), (actes publiés aux éditions de la Fondation Varenne).</w:t>
      </w:r>
    </w:p>
    <w:p w:rsidR="007F3B80" w:rsidRPr="00BF5F97" w:rsidRDefault="007F3B80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</w:p>
    <w:p w:rsidR="0007378E" w:rsidRP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F3B8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Travelling sur la Constitution </w:t>
      </w:r>
      <w:r w:rsidR="007F3B80" w:rsidRPr="007F3B8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dans les discours de campagne</w:t>
      </w:r>
      <w:r w:rsidR="007F3B8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Colloque organisé à Grenoble le 10 février 2012 et relatif à la Campagne présidentielle (actes publiés chez L’Harmattan</w:t>
      </w:r>
      <w:r w:rsidR="0047560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sous la direction de Jordane Arlettaz et Séverine Nicot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B50F25" w:rsidRDefault="00B50F25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7378E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00F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Organiser les primaires en </w:t>
      </w:r>
      <w:r w:rsidR="00B50F25" w:rsidRPr="00FA00F5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Italie</w:t>
      </w:r>
      <w:r w:rsidR="00B50F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Journée d’études AFDC organisée à Montpellier </w:t>
      </w:r>
      <w:r w:rsidR="00B50F25">
        <w:rPr>
          <w:rFonts w:ascii="Times New Roman" w:eastAsia="Times New Roman" w:hAnsi="Times New Roman" w:cs="Times New Roman"/>
          <w:sz w:val="24"/>
          <w:szCs w:val="24"/>
          <w:lang w:eastAsia="en-GB"/>
        </w:rPr>
        <w:t>sous l</w:t>
      </w:r>
      <w:r w:rsidR="00FA00F5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r w:rsidR="00B50F2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direction scientifique de Pierre-Yves Gahdoun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le 30 mars 2012 et relative aux Primaires.</w:t>
      </w:r>
    </w:p>
    <w:p w:rsidR="00FA00F5" w:rsidRPr="0007378E" w:rsidRDefault="00FA00F5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70899" w:rsidRDefault="0007378E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24C39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démocratie à l’épreuve du constitutionnalisme européen</w:t>
      </w:r>
      <w:r w:rsidR="00FA00F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Colloque organisé à Montpellier </w:t>
      </w:r>
      <w:r w:rsidR="00FA00F5">
        <w:rPr>
          <w:rFonts w:ascii="Times New Roman" w:eastAsia="Times New Roman" w:hAnsi="Times New Roman" w:cs="Times New Roman"/>
          <w:sz w:val="24"/>
          <w:szCs w:val="24"/>
          <w:lang w:eastAsia="en-GB"/>
        </w:rPr>
        <w:t>sous la direction scientifique d’</w:t>
      </w:r>
      <w:r w:rsidR="00B24C39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Alexandre Viala 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les 24 et 25 mai 2012 et relatif à La démocratie : mais qu’en pensent les juristes ? (actes </w:t>
      </w:r>
      <w:r w:rsidR="00A255E2">
        <w:rPr>
          <w:rFonts w:ascii="Times New Roman" w:eastAsia="Times New Roman" w:hAnsi="Times New Roman" w:cs="Times New Roman"/>
          <w:sz w:val="24"/>
          <w:szCs w:val="24"/>
          <w:lang w:eastAsia="en-GB"/>
        </w:rPr>
        <w:t>publiés chez L.G.D.J.</w:t>
      </w:r>
      <w:r w:rsidRPr="0007378E">
        <w:rPr>
          <w:rFonts w:ascii="Times New Roman" w:eastAsia="Times New Roman" w:hAnsi="Times New Roman" w:cs="Times New Roman"/>
          <w:sz w:val="24"/>
          <w:szCs w:val="24"/>
          <w:lang w:eastAsia="en-GB"/>
        </w:rPr>
        <w:t>).</w:t>
      </w:r>
    </w:p>
    <w:p w:rsidR="00475603" w:rsidRDefault="00475603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75603" w:rsidRDefault="00475603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75603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lastRenderedPageBreak/>
        <w:t>La notion de pluri-officialité dans les Constitutions nationales, les exemples espagnol, italien suisse et belge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Séminaire interdisciplinaire Normes et langues, 25 mars 2013, Grenoble</w:t>
      </w:r>
      <w:r w:rsidR="006D188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(publication chez </w:t>
      </w:r>
      <w:r w:rsidR="006D1888" w:rsidRPr="006D1888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Sens public, Dossier Langues et normes</w:t>
      </w:r>
      <w:r w:rsidR="006D1888" w:rsidRPr="006D1888">
        <w:rPr>
          <w:rFonts w:ascii="Times New Roman" w:eastAsia="Times New Roman" w:hAnsi="Times New Roman" w:cs="Times New Roman"/>
          <w:sz w:val="24"/>
          <w:szCs w:val="24"/>
          <w:lang w:eastAsia="en-GB"/>
        </w:rPr>
        <w:t>, 2 mars 2015</w:t>
      </w:r>
      <w:r w:rsidR="006D1888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E4064F" w:rsidRDefault="00E4064F" w:rsidP="000737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6A66" w:rsidRDefault="00FC6A66" w:rsidP="00FC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3C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Fragmentation et Souveraineté : la question de la fragmentation des notions,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Colloque organisé à Grenoble le 17 mai 2013 (actes publiés chez L’Epitoge sous la direction de J. Arlettaz et R. Tinière)</w:t>
      </w:r>
    </w:p>
    <w:p w:rsidR="00FC6A66" w:rsidRDefault="00FC6A66" w:rsidP="00FC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B933C2" w:rsidRDefault="00B933C2" w:rsidP="00B9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933C2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question linguistique dans les Constitutions nationales en Europe occidentale : Que comparer ? Comment comparer ?,</w:t>
      </w:r>
      <w:r w:rsidRPr="00B93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Conférence internationale pour le 10</w:t>
      </w:r>
      <w:r w:rsidRPr="00B933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e</w:t>
      </w:r>
      <w:r w:rsidRPr="00B933C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anniversaire de l’Institut de droit comparé, 24 mai 2013, Szeged (Hongrie)</w:t>
      </w:r>
    </w:p>
    <w:p w:rsidR="00475603" w:rsidRPr="00B933C2" w:rsidRDefault="00475603" w:rsidP="00B933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C6A66" w:rsidRDefault="00B91B5C" w:rsidP="00FC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082C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Indivisibilité de la République </w:t>
      </w:r>
      <w:r w:rsidR="00095A5D" w:rsidRPr="00082C8D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et droit international des minorités : de l’identité constitutionnelle à l’identité républicaine</w:t>
      </w:r>
      <w:r w:rsidR="00095A5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Colloque organisé à Evry le 25 novembre 2013 et relatif à Identité constitutionnelle de la France et protection internationale des droits de l’Homme, </w:t>
      </w:r>
      <w:r w:rsidR="00082C8D">
        <w:rPr>
          <w:rFonts w:ascii="Times New Roman" w:eastAsia="Times New Roman" w:hAnsi="Times New Roman" w:cs="Times New Roman"/>
          <w:sz w:val="24"/>
          <w:szCs w:val="24"/>
          <w:lang w:eastAsia="en-GB"/>
        </w:rPr>
        <w:t>(actes publiés à la Revue Générale de Droit international public 2014 n° 3, sous la direction scientifique de Julien Bonnet et d’Agnès Roblot-Trozier)</w:t>
      </w:r>
    </w:p>
    <w:p w:rsidR="00A87448" w:rsidRDefault="00A87448" w:rsidP="00FC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40B56" w:rsidRDefault="00A87448" w:rsidP="0048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856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Hiérarchie des normes et Constitutions nationales : d’un paradigme à l’autre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4832CD" w:rsidRPr="004832CD">
        <w:rPr>
          <w:rFonts w:ascii="Times New Roman" w:eastAsia="Times New Roman" w:hAnsi="Times New Roman" w:cs="Times New Roman"/>
          <w:sz w:val="24"/>
          <w:szCs w:val="24"/>
          <w:lang w:eastAsia="en-GB"/>
        </w:rPr>
        <w:t>Colloque international</w:t>
      </w:r>
      <w:r w:rsidR="004832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organisé à Montpellier les 12 et 13 déc. 2013 et relatif au </w:t>
      </w:r>
      <w:r w:rsidR="004832CD" w:rsidRPr="004832CD">
        <w:rPr>
          <w:rFonts w:ascii="Times New Roman" w:eastAsia="Times New Roman" w:hAnsi="Times New Roman" w:cs="Times New Roman"/>
          <w:sz w:val="24"/>
          <w:szCs w:val="24"/>
          <w:lang w:eastAsia="en-GB"/>
        </w:rPr>
        <w:t>Droit constitutionnel européen à l’épreuve de la crise économi</w:t>
      </w:r>
      <w:r w:rsidR="004832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que et démocratique de l’Europe </w:t>
      </w:r>
      <w:r w:rsidR="00C40B56">
        <w:rPr>
          <w:rFonts w:ascii="Times New Roman" w:eastAsia="Times New Roman" w:hAnsi="Times New Roman" w:cs="Times New Roman"/>
          <w:sz w:val="24"/>
          <w:szCs w:val="24"/>
          <w:lang w:eastAsia="en-GB"/>
        </w:rPr>
        <w:t>(</w:t>
      </w:r>
      <w:r w:rsidR="004832C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actes publiés </w:t>
      </w:r>
      <w:r w:rsidR="00C40B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aux Editions Varennes sous la direction scientifique d’Alexandre Viala, </w:t>
      </w:r>
      <w:r w:rsidR="00BB27C5">
        <w:rPr>
          <w:rFonts w:ascii="Times New Roman" w:eastAsia="Times New Roman" w:hAnsi="Times New Roman" w:cs="Times New Roman"/>
          <w:sz w:val="24"/>
          <w:szCs w:val="24"/>
          <w:lang w:eastAsia="en-GB"/>
        </w:rPr>
        <w:t>F</w:t>
      </w:r>
      <w:r w:rsidR="00C40B56">
        <w:rPr>
          <w:rFonts w:ascii="Times New Roman" w:eastAsia="Times New Roman" w:hAnsi="Times New Roman" w:cs="Times New Roman"/>
          <w:sz w:val="24"/>
          <w:szCs w:val="24"/>
          <w:lang w:eastAsia="en-GB"/>
        </w:rPr>
        <w:t>rancisco Balaguer Cal</w:t>
      </w:r>
      <w:r w:rsidR="00426856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 w:rsidR="00C40B56">
        <w:rPr>
          <w:rFonts w:ascii="Times New Roman" w:eastAsia="Times New Roman" w:hAnsi="Times New Roman" w:cs="Times New Roman"/>
          <w:sz w:val="24"/>
          <w:szCs w:val="24"/>
          <w:lang w:eastAsia="en-GB"/>
        </w:rPr>
        <w:t>ejon et Stéphane Pinon)</w:t>
      </w:r>
    </w:p>
    <w:p w:rsidR="001C559E" w:rsidRDefault="001C559E" w:rsidP="0048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C559E" w:rsidRDefault="00BE472F" w:rsidP="0048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A67CC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signification de l’objectivation du contentieux constitutionnel des droits et libertés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1C559E">
        <w:rPr>
          <w:rFonts w:ascii="Times New Roman" w:eastAsia="Times New Roman" w:hAnsi="Times New Roman" w:cs="Times New Roman"/>
          <w:sz w:val="24"/>
          <w:szCs w:val="24"/>
          <w:lang w:eastAsia="en-GB"/>
        </w:rPr>
        <w:t>Colloque organisé à Montpellier le 12 décembre 2014 et relatif à L’objectivation du contentieux : d’un juge des droits au juge du Droit ? (actes publiés aux Editions Pedonne, 2015, sous la direction scientifique de Jordane Arlettaz et Julien Bonnet)</w:t>
      </w:r>
    </w:p>
    <w:p w:rsidR="00C40B56" w:rsidRDefault="00C40B56" w:rsidP="0048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FA67CC" w:rsidRDefault="00FA67CC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16E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Les identités nationales et régionales et la construction d’une identité supranationale,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Congrès international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Droit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constitutionnel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national,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intégration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supranationale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et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mondialis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ation,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Grenade,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le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16 Octobre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2015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Université </w:t>
      </w:r>
      <w:r w:rsidR="00B61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Grenade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Espagne, </w:t>
      </w:r>
      <w:r w:rsidR="00B61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Organisé 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par</w:t>
      </w:r>
      <w:r w:rsidR="00F27A0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Francisco B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alaguer Callejón et Alexandre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Viala</w:t>
      </w:r>
      <w:r w:rsid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</w:t>
      </w:r>
      <w:r w:rsidR="00AB51FE" w:rsidRPr="00AB51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Centre 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of Excellence on </w:t>
      </w:r>
      <w:r w:rsidR="00B61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European 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en-GB"/>
        </w:rPr>
        <w:t>Integration and Globalization, «La dimensión</w:t>
      </w:r>
      <w:r w:rsidR="00B61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constitucional 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del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pr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en-GB"/>
        </w:rPr>
        <w:t>oceso</w:t>
      </w:r>
      <w:r w:rsidR="00B616E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de </w:t>
      </w:r>
      <w:r w:rsidR="00AB51F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integración europea en el contexto de la globalización» et Fundación Peter </w:t>
      </w:r>
      <w:r w:rsidR="00114DF2" w:rsidRPr="00114DF2">
        <w:rPr>
          <w:rFonts w:ascii="Times New Roman" w:eastAsia="Times New Roman" w:hAnsi="Times New Roman" w:cs="Times New Roman"/>
          <w:sz w:val="24"/>
          <w:szCs w:val="24"/>
          <w:lang w:eastAsia="en-GB"/>
        </w:rPr>
        <w:t>Häberle</w:t>
      </w:r>
    </w:p>
    <w:p w:rsidR="004826E7" w:rsidRDefault="004826E7" w:rsidP="00114D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87448" w:rsidRDefault="00FC7C65" w:rsidP="004832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7770E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Une liberté surveillée ?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Colloque Le droit des libertés en question(s) – Les 5 ans de la RDLF, Université de Grenoble, 24 et 25 novembre 2016, organisé par Xavier Dupré de Boulois, Romain Tinière et Sébastien Milleville</w:t>
      </w:r>
      <w:r w:rsidR="00B46720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(publication sur le site de la revue RDLF)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B933C2" w:rsidRPr="00D952F7" w:rsidRDefault="00B933C2" w:rsidP="00FC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D952F7" w:rsidRDefault="00B46720" w:rsidP="00B4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467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L’hypothèse de la guerre contre le terrorisme : l’encadrement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B46720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constitutionnel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, Colloque organisé à Lille les 9 et 10 février 2017 par Julie Alix et Olivier Cahn (actes à paraître)</w:t>
      </w:r>
    </w:p>
    <w:p w:rsidR="001E2250" w:rsidRDefault="001E2250" w:rsidP="00B4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1E2250" w:rsidRPr="00907E18" w:rsidRDefault="001E2250" w:rsidP="00907E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</w:pPr>
      <w:r w:rsidRPr="00907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 xml:space="preserve">XI- </w:t>
      </w:r>
      <w:r w:rsidR="00907E18" w:rsidRPr="00907E1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n-GB"/>
        </w:rPr>
        <w:t>Tables rondes / Conférences</w:t>
      </w:r>
    </w:p>
    <w:p w:rsidR="00907E18" w:rsidRDefault="00907E18" w:rsidP="00B4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907E18" w:rsidRDefault="00907E18" w:rsidP="00B4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07E18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27 Janvier 2017 : </w:t>
      </w:r>
      <w:r w:rsidRPr="00EB416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 xml:space="preserve">Etat d’urgence et protection des droits fondamentaux : quel bilan ?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Table ronde co-organisée, avec </w:t>
      </w:r>
      <w:r w:rsidRPr="00907E18">
        <w:rPr>
          <w:rFonts w:ascii="Times New Roman" w:eastAsia="Times New Roman" w:hAnsi="Times New Roman" w:cs="Times New Roman"/>
          <w:sz w:val="24"/>
          <w:szCs w:val="24"/>
          <w:lang w:eastAsia="en-GB"/>
        </w:rPr>
        <w:t>Mustapha Afroukh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à l’Université de Montpellier.</w:t>
      </w:r>
      <w:r w:rsidR="00EB41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EB416B" w:rsidRDefault="00EB416B" w:rsidP="00B4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B416B" w:rsidRPr="00D952F7" w:rsidRDefault="00EB416B" w:rsidP="00B467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B41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22 mars 2017 : Conférence </w:t>
      </w:r>
      <w:r w:rsidR="007D17EE">
        <w:rPr>
          <w:rFonts w:ascii="Times New Roman" w:eastAsia="Times New Roman" w:hAnsi="Times New Roman" w:cs="Times New Roman"/>
          <w:sz w:val="24"/>
          <w:szCs w:val="24"/>
          <w:lang w:eastAsia="en-GB"/>
        </w:rPr>
        <w:t>conjointe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B41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avec </w:t>
      </w:r>
      <w:bookmarkStart w:id="0" w:name="_GoBack"/>
      <w:bookmarkEnd w:id="0"/>
      <w:r w:rsidRPr="00EB416B">
        <w:rPr>
          <w:rFonts w:ascii="Times New Roman" w:eastAsia="Times New Roman" w:hAnsi="Times New Roman" w:cs="Times New Roman"/>
          <w:sz w:val="24"/>
          <w:szCs w:val="24"/>
          <w:lang w:eastAsia="en-GB"/>
        </w:rPr>
        <w:t>Alex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andre Viala à l’Université de Montpellier et relative à</w:t>
      </w:r>
      <w:r w:rsidRPr="00EB416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EB416B"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La démocratie existe-t-elle encore ?</w:t>
      </w:r>
    </w:p>
    <w:sectPr w:rsidR="00EB416B" w:rsidRPr="00D952F7" w:rsidSect="0008389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F60" w:rsidRDefault="006E2F60" w:rsidP="00F87C23">
      <w:pPr>
        <w:spacing w:after="0" w:line="240" w:lineRule="auto"/>
      </w:pPr>
      <w:r>
        <w:separator/>
      </w:r>
    </w:p>
  </w:endnote>
  <w:endnote w:type="continuationSeparator" w:id="0">
    <w:p w:rsidR="006E2F60" w:rsidRDefault="006E2F60" w:rsidP="00F87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9947703"/>
      <w:docPartObj>
        <w:docPartGallery w:val="Page Numbers (Bottom of Page)"/>
        <w:docPartUnique/>
      </w:docPartObj>
    </w:sdtPr>
    <w:sdtEndPr/>
    <w:sdtContent>
      <w:p w:rsidR="00F87C23" w:rsidRDefault="0048219D">
        <w:pPr>
          <w:pStyle w:val="Pieddepage"/>
          <w:jc w:val="center"/>
        </w:pPr>
        <w:r>
          <w:fldChar w:fldCharType="begin"/>
        </w:r>
        <w:r w:rsidR="00F87C23">
          <w:instrText>PAGE   \* MERGEFORMAT</w:instrText>
        </w:r>
        <w:r>
          <w:fldChar w:fldCharType="separate"/>
        </w:r>
        <w:r w:rsidR="007D17EE">
          <w:rPr>
            <w:noProof/>
          </w:rPr>
          <w:t>7</w:t>
        </w:r>
        <w:r>
          <w:fldChar w:fldCharType="end"/>
        </w:r>
      </w:p>
    </w:sdtContent>
  </w:sdt>
  <w:p w:rsidR="00F87C23" w:rsidRDefault="00F87C2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F60" w:rsidRDefault="006E2F60" w:rsidP="00F87C23">
      <w:pPr>
        <w:spacing w:after="0" w:line="240" w:lineRule="auto"/>
      </w:pPr>
      <w:r>
        <w:separator/>
      </w:r>
    </w:p>
  </w:footnote>
  <w:footnote w:type="continuationSeparator" w:id="0">
    <w:p w:rsidR="006E2F60" w:rsidRDefault="006E2F60" w:rsidP="00F87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5C0E"/>
    <w:multiLevelType w:val="hybridMultilevel"/>
    <w:tmpl w:val="AF087D10"/>
    <w:lvl w:ilvl="0" w:tplc="8800F3DA">
      <w:start w:val="4"/>
      <w:numFmt w:val="bullet"/>
      <w:lvlText w:val="-"/>
      <w:lvlJc w:val="left"/>
      <w:pPr>
        <w:ind w:left="405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52F7"/>
    <w:rsid w:val="0007378E"/>
    <w:rsid w:val="0007707D"/>
    <w:rsid w:val="00082C8D"/>
    <w:rsid w:val="0008389B"/>
    <w:rsid w:val="00095A5D"/>
    <w:rsid w:val="000A26A8"/>
    <w:rsid w:val="000A7E6E"/>
    <w:rsid w:val="000F3741"/>
    <w:rsid w:val="00114DF2"/>
    <w:rsid w:val="0011797C"/>
    <w:rsid w:val="001C559E"/>
    <w:rsid w:val="001E2250"/>
    <w:rsid w:val="002120EE"/>
    <w:rsid w:val="00217CFE"/>
    <w:rsid w:val="00236A24"/>
    <w:rsid w:val="00257BB0"/>
    <w:rsid w:val="00274E13"/>
    <w:rsid w:val="00296CE7"/>
    <w:rsid w:val="002D7132"/>
    <w:rsid w:val="00316FA7"/>
    <w:rsid w:val="003607F8"/>
    <w:rsid w:val="0039319C"/>
    <w:rsid w:val="00395D10"/>
    <w:rsid w:val="003B7933"/>
    <w:rsid w:val="003D1246"/>
    <w:rsid w:val="003E4175"/>
    <w:rsid w:val="003F06B5"/>
    <w:rsid w:val="003F5FC5"/>
    <w:rsid w:val="00404E0E"/>
    <w:rsid w:val="00423B0E"/>
    <w:rsid w:val="00426856"/>
    <w:rsid w:val="0043320A"/>
    <w:rsid w:val="004523A7"/>
    <w:rsid w:val="00475603"/>
    <w:rsid w:val="0048219D"/>
    <w:rsid w:val="004826E7"/>
    <w:rsid w:val="004832CD"/>
    <w:rsid w:val="0049127D"/>
    <w:rsid w:val="004C619C"/>
    <w:rsid w:val="004F26C9"/>
    <w:rsid w:val="00560CD8"/>
    <w:rsid w:val="005642F1"/>
    <w:rsid w:val="00564F62"/>
    <w:rsid w:val="005877C5"/>
    <w:rsid w:val="006177A5"/>
    <w:rsid w:val="006177D5"/>
    <w:rsid w:val="006873FF"/>
    <w:rsid w:val="006A2548"/>
    <w:rsid w:val="006D1888"/>
    <w:rsid w:val="006E2F60"/>
    <w:rsid w:val="00741DF7"/>
    <w:rsid w:val="007836B1"/>
    <w:rsid w:val="007B6A48"/>
    <w:rsid w:val="007B7F07"/>
    <w:rsid w:val="007D17EE"/>
    <w:rsid w:val="007E18BF"/>
    <w:rsid w:val="007F3B80"/>
    <w:rsid w:val="0090660D"/>
    <w:rsid w:val="00907E18"/>
    <w:rsid w:val="00915ED4"/>
    <w:rsid w:val="009206A1"/>
    <w:rsid w:val="009614EC"/>
    <w:rsid w:val="009916A5"/>
    <w:rsid w:val="009D07D3"/>
    <w:rsid w:val="00A030BD"/>
    <w:rsid w:val="00A255E2"/>
    <w:rsid w:val="00A67FC2"/>
    <w:rsid w:val="00A87448"/>
    <w:rsid w:val="00AB330F"/>
    <w:rsid w:val="00AB51FE"/>
    <w:rsid w:val="00AC7F35"/>
    <w:rsid w:val="00AD643B"/>
    <w:rsid w:val="00B0160C"/>
    <w:rsid w:val="00B24C39"/>
    <w:rsid w:val="00B43252"/>
    <w:rsid w:val="00B46720"/>
    <w:rsid w:val="00B46896"/>
    <w:rsid w:val="00B50F25"/>
    <w:rsid w:val="00B616EB"/>
    <w:rsid w:val="00B91B5C"/>
    <w:rsid w:val="00B933C2"/>
    <w:rsid w:val="00BB27C5"/>
    <w:rsid w:val="00BC4DB1"/>
    <w:rsid w:val="00BD4988"/>
    <w:rsid w:val="00BE472F"/>
    <w:rsid w:val="00BF32F0"/>
    <w:rsid w:val="00BF5F97"/>
    <w:rsid w:val="00C034D8"/>
    <w:rsid w:val="00C40B56"/>
    <w:rsid w:val="00C513CE"/>
    <w:rsid w:val="00C70899"/>
    <w:rsid w:val="00CB2D4E"/>
    <w:rsid w:val="00CE18CF"/>
    <w:rsid w:val="00D952F7"/>
    <w:rsid w:val="00DB574D"/>
    <w:rsid w:val="00DB69C6"/>
    <w:rsid w:val="00DC0DE8"/>
    <w:rsid w:val="00E21D7D"/>
    <w:rsid w:val="00E4064F"/>
    <w:rsid w:val="00E5771F"/>
    <w:rsid w:val="00E57FA1"/>
    <w:rsid w:val="00E64353"/>
    <w:rsid w:val="00E7770E"/>
    <w:rsid w:val="00EB416B"/>
    <w:rsid w:val="00EB7245"/>
    <w:rsid w:val="00EC3604"/>
    <w:rsid w:val="00F00D48"/>
    <w:rsid w:val="00F27A05"/>
    <w:rsid w:val="00F43D69"/>
    <w:rsid w:val="00F759F6"/>
    <w:rsid w:val="00F87C23"/>
    <w:rsid w:val="00F9499B"/>
    <w:rsid w:val="00FA00F5"/>
    <w:rsid w:val="00FA67CC"/>
    <w:rsid w:val="00FA6EF5"/>
    <w:rsid w:val="00FC6A66"/>
    <w:rsid w:val="00FC7C65"/>
    <w:rsid w:val="00FE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6C9F4"/>
  <w15:docId w15:val="{BB358725-D354-4E0B-A767-EA0DA6370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8389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952F7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F8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7C23"/>
  </w:style>
  <w:style w:type="paragraph" w:styleId="Pieddepage">
    <w:name w:val="footer"/>
    <w:basedOn w:val="Normal"/>
    <w:link w:val="PieddepageCar"/>
    <w:uiPriority w:val="99"/>
    <w:unhideWhenUsed/>
    <w:rsid w:val="00F87C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7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ordane.arlettaz@umontpellier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2676</Words>
  <Characters>14720</Characters>
  <Application>Microsoft Office Word</Application>
  <DocSecurity>0</DocSecurity>
  <Lines>122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jordane</dc:creator>
  <cp:lastModifiedBy>Jo Jo</cp:lastModifiedBy>
  <cp:revision>3</cp:revision>
  <dcterms:created xsi:type="dcterms:W3CDTF">2017-04-26T13:21:00Z</dcterms:created>
  <dcterms:modified xsi:type="dcterms:W3CDTF">2017-06-15T14:11:00Z</dcterms:modified>
</cp:coreProperties>
</file>